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3B0A9D" w:rsidRDefault="00301415" w:rsidP="005244C1">
      <w:pPr>
        <w:rPr>
          <w:sz w:val="18"/>
          <w:szCs w:val="18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03654F" w:rsidRDefault="00301415" w:rsidP="005244C1">
      <w:pPr>
        <w:rPr>
          <w:sz w:val="20"/>
          <w:szCs w:val="20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197342, Санкт-Петербург </w:t>
      </w:r>
      <w:proofErr w:type="gramStart"/>
      <w:r w:rsidRPr="00CA4F01">
        <w:rPr>
          <w:sz w:val="20"/>
          <w:szCs w:val="20"/>
        </w:rPr>
        <w:t>г</w:t>
      </w:r>
      <w:proofErr w:type="gramEnd"/>
      <w:r w:rsidRPr="00CA4F01">
        <w:rPr>
          <w:sz w:val="20"/>
          <w:szCs w:val="20"/>
        </w:rPr>
        <w:t>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Pr="005A7756" w:rsidRDefault="00301415" w:rsidP="005244C1">
      <w:pPr>
        <w:jc w:val="center"/>
        <w:rPr>
          <w:b/>
          <w:bCs/>
          <w:sz w:val="16"/>
          <w:szCs w:val="16"/>
        </w:rPr>
      </w:pPr>
    </w:p>
    <w:p w:rsidR="00301415" w:rsidRPr="005A7756" w:rsidRDefault="00301415" w:rsidP="00723791">
      <w:pPr>
        <w:jc w:val="center"/>
      </w:pPr>
      <w:r w:rsidRPr="005A7756">
        <w:rPr>
          <w:b/>
          <w:bCs/>
        </w:rPr>
        <w:t>Дата составления отчета 3</w:t>
      </w:r>
      <w:r w:rsidR="00723791" w:rsidRPr="005A7756">
        <w:rPr>
          <w:b/>
          <w:bCs/>
        </w:rPr>
        <w:t>1</w:t>
      </w:r>
      <w:r w:rsidRPr="005A7756">
        <w:rPr>
          <w:b/>
          <w:bCs/>
        </w:rPr>
        <w:t>.0</w:t>
      </w:r>
      <w:r w:rsidR="00723791" w:rsidRPr="005A7756">
        <w:rPr>
          <w:b/>
          <w:bCs/>
        </w:rPr>
        <w:t>3</w:t>
      </w:r>
      <w:r w:rsidRPr="005A7756">
        <w:rPr>
          <w:b/>
          <w:bCs/>
        </w:rPr>
        <w:t>.201</w:t>
      </w:r>
      <w:r w:rsidR="00723791" w:rsidRPr="005A7756">
        <w:rPr>
          <w:b/>
          <w:bCs/>
        </w:rPr>
        <w:t>6</w:t>
      </w:r>
      <w:r w:rsidRPr="005A7756">
        <w:rPr>
          <w:b/>
          <w:bCs/>
        </w:rPr>
        <w:t xml:space="preserve"> г</w:t>
      </w:r>
      <w:r w:rsidR="00723791" w:rsidRPr="005A7756">
        <w:rPr>
          <w:b/>
          <w:bCs/>
        </w:rPr>
        <w:t>.</w:t>
      </w:r>
      <w:r w:rsidRPr="005A7756">
        <w:t xml:space="preserve"> </w:t>
      </w:r>
    </w:p>
    <w:p w:rsidR="00301415" w:rsidRPr="005A7756" w:rsidRDefault="00301415" w:rsidP="005244C1">
      <w:pPr>
        <w:rPr>
          <w:sz w:val="16"/>
          <w:szCs w:val="16"/>
        </w:rPr>
      </w:pPr>
    </w:p>
    <w:p w:rsidR="00485E1A" w:rsidRDefault="00301415" w:rsidP="00485E1A">
      <w:pPr>
        <w:jc w:val="both"/>
      </w:pPr>
      <w:r w:rsidRPr="00141D56">
        <w:t xml:space="preserve">          </w:t>
      </w:r>
      <w:proofErr w:type="gramStart"/>
      <w:r w:rsidR="00485E1A">
        <w:t>Определение стоимости чистых активов осуществляется в соответствии с Указанием Центрального Банка Российской Федерации от 25 августа 2015 года N 3758-У "Об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паев".</w:t>
      </w:r>
      <w:proofErr w:type="gramEnd"/>
    </w:p>
    <w:p w:rsidR="00485E1A" w:rsidRPr="005A7756" w:rsidRDefault="00485E1A" w:rsidP="00485E1A">
      <w:pPr>
        <w:jc w:val="both"/>
        <w:rPr>
          <w:sz w:val="16"/>
          <w:szCs w:val="16"/>
        </w:rPr>
      </w:pPr>
    </w:p>
    <w:p w:rsidR="009C2027" w:rsidRDefault="00485E1A" w:rsidP="005A7756">
      <w:pPr>
        <w:ind w:firstLine="709"/>
        <w:jc w:val="both"/>
      </w:pPr>
      <w:r>
        <w:t>Составление отчетности о стоимости чистых активов осуществляется в соответствии с Указанием Центрального Банка Российской Федерации от 16 декабря 2015 года N 3901-У «О сроках и порядке составления и представления в Банк России отчетности акционерного инвестиционного фонда и отчетности управляющей компании инвестиционных фондов, паевых инвестиционных фондов и негосударственных пенсионных фондов»</w:t>
      </w:r>
      <w:r>
        <w:t>.</w:t>
      </w:r>
    </w:p>
    <w:p w:rsidR="005A7756" w:rsidRPr="005A7756" w:rsidRDefault="005A7756" w:rsidP="00485E1A">
      <w:pPr>
        <w:jc w:val="both"/>
        <w:rPr>
          <w:sz w:val="16"/>
          <w:szCs w:val="16"/>
        </w:rPr>
      </w:pPr>
    </w:p>
    <w:p w:rsidR="005A7756" w:rsidRDefault="005A7756" w:rsidP="005A7756">
      <w:pPr>
        <w:ind w:firstLine="567"/>
        <w:jc w:val="both"/>
      </w:pPr>
      <w:r>
        <w:t>За период с 01 по 31 марта 2016 года:</w:t>
      </w:r>
    </w:p>
    <w:p w:rsidR="005A7756" w:rsidRDefault="005A7756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Ф</w:t>
      </w:r>
      <w:r w:rsidRPr="005A7756">
        <w:rPr>
          <w:rFonts w:ascii="Times New Roman" w:hAnsi="Times New Roman" w:cs="Times New Roman"/>
          <w:sz w:val="24"/>
          <w:szCs w:val="24"/>
        </w:rPr>
        <w:t>акт</w:t>
      </w:r>
      <w:r w:rsidRPr="005A7756">
        <w:rPr>
          <w:rFonts w:ascii="Times New Roman" w:hAnsi="Times New Roman" w:cs="Times New Roman"/>
          <w:sz w:val="24"/>
          <w:szCs w:val="24"/>
        </w:rPr>
        <w:t>ов</w:t>
      </w:r>
      <w:r w:rsidRPr="005A7756">
        <w:rPr>
          <w:rFonts w:ascii="Times New Roman" w:hAnsi="Times New Roman" w:cs="Times New Roman"/>
          <w:sz w:val="24"/>
          <w:szCs w:val="24"/>
        </w:rPr>
        <w:t xml:space="preserve"> совершения ошибок, потребовавших перерасчета стоимости чистых активов, а также о принятых мерах по исправлению и последствиях исправления таких ошибок</w:t>
      </w:r>
      <w:r w:rsidRPr="005A7756"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Ф</w:t>
      </w:r>
      <w:r w:rsidRPr="005A7756">
        <w:rPr>
          <w:rFonts w:ascii="Times New Roman" w:hAnsi="Times New Roman" w:cs="Times New Roman"/>
          <w:sz w:val="24"/>
          <w:szCs w:val="24"/>
        </w:rPr>
        <w:t>акт</w:t>
      </w:r>
      <w:r w:rsidRPr="005A7756">
        <w:rPr>
          <w:rFonts w:ascii="Times New Roman" w:hAnsi="Times New Roman" w:cs="Times New Roman"/>
          <w:sz w:val="24"/>
          <w:szCs w:val="24"/>
        </w:rPr>
        <w:t>ов</w:t>
      </w:r>
      <w:r w:rsidRPr="005A7756">
        <w:rPr>
          <w:rFonts w:ascii="Times New Roman" w:hAnsi="Times New Roman" w:cs="Times New Roman"/>
          <w:sz w:val="24"/>
          <w:szCs w:val="24"/>
        </w:rPr>
        <w:t xml:space="preserve"> возникновения разногласий со специализированным депозитарием при расчете стоимости чистых активов, а также о принятых мерах по преодолению этих разногласий</w:t>
      </w:r>
      <w:r w:rsidRPr="005A7756"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С</w:t>
      </w:r>
      <w:r w:rsidRPr="005A7756">
        <w:rPr>
          <w:rFonts w:ascii="Times New Roman" w:hAnsi="Times New Roman" w:cs="Times New Roman"/>
          <w:sz w:val="24"/>
          <w:szCs w:val="24"/>
        </w:rPr>
        <w:t>ведени</w:t>
      </w:r>
      <w:r w:rsidRPr="005A7756">
        <w:rPr>
          <w:rFonts w:ascii="Times New Roman" w:hAnsi="Times New Roman" w:cs="Times New Roman"/>
          <w:sz w:val="24"/>
          <w:szCs w:val="24"/>
        </w:rPr>
        <w:t>й</w:t>
      </w:r>
      <w:r w:rsidRPr="005A7756">
        <w:rPr>
          <w:rFonts w:ascii="Times New Roman" w:hAnsi="Times New Roman" w:cs="Times New Roman"/>
          <w:sz w:val="24"/>
          <w:szCs w:val="24"/>
        </w:rPr>
        <w:t xml:space="preserve"> о событиях, которые оказали существенное влияние на стоимость чистых активов паевого инвестиционного фонда</w:t>
      </w:r>
      <w:r w:rsidR="005A7756">
        <w:rPr>
          <w:rFonts w:ascii="Times New Roman" w:hAnsi="Times New Roman" w:cs="Times New Roman"/>
          <w:sz w:val="24"/>
          <w:szCs w:val="24"/>
        </w:rPr>
        <w:t>,</w:t>
      </w:r>
      <w:r w:rsidRPr="005A7756"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:rsidR="009C2027" w:rsidRDefault="009C2027" w:rsidP="00485E1A">
      <w:pPr>
        <w:jc w:val="both"/>
      </w:pPr>
    </w:p>
    <w:p w:rsidR="009C2027" w:rsidRPr="005A7756" w:rsidRDefault="009C2027" w:rsidP="009C20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756">
        <w:rPr>
          <w:rFonts w:ascii="Times New Roman" w:hAnsi="Times New Roman" w:cs="Times New Roman"/>
          <w:sz w:val="24"/>
          <w:szCs w:val="24"/>
        </w:rPr>
        <w:t>Т</w:t>
      </w:r>
      <w:r w:rsidRPr="005A7756">
        <w:rPr>
          <w:rFonts w:ascii="Times New Roman" w:hAnsi="Times New Roman" w:cs="Times New Roman"/>
          <w:sz w:val="24"/>
          <w:szCs w:val="24"/>
        </w:rPr>
        <w:t>ребовани</w:t>
      </w:r>
      <w:r w:rsidR="005A7756">
        <w:rPr>
          <w:rFonts w:ascii="Times New Roman" w:hAnsi="Times New Roman" w:cs="Times New Roman"/>
          <w:sz w:val="24"/>
          <w:szCs w:val="24"/>
        </w:rPr>
        <w:t>й</w:t>
      </w:r>
      <w:r w:rsidRPr="005A7756">
        <w:rPr>
          <w:rFonts w:ascii="Times New Roman" w:hAnsi="Times New Roman" w:cs="Times New Roman"/>
          <w:sz w:val="24"/>
          <w:szCs w:val="24"/>
        </w:rPr>
        <w:t xml:space="preserve"> и обязательств по опционным и фь</w:t>
      </w:r>
      <w:r w:rsidRPr="005A7756">
        <w:rPr>
          <w:rFonts w:ascii="Times New Roman" w:hAnsi="Times New Roman" w:cs="Times New Roman"/>
          <w:sz w:val="24"/>
          <w:szCs w:val="24"/>
        </w:rPr>
        <w:t xml:space="preserve">ючерсным договорам (контрактам) </w:t>
      </w:r>
      <w:r w:rsidR="005A7756">
        <w:rPr>
          <w:rFonts w:ascii="Times New Roman" w:hAnsi="Times New Roman" w:cs="Times New Roman"/>
          <w:sz w:val="24"/>
          <w:szCs w:val="24"/>
        </w:rPr>
        <w:t>нет</w:t>
      </w:r>
      <w:r w:rsidRPr="005A7756">
        <w:rPr>
          <w:rFonts w:ascii="Times New Roman" w:hAnsi="Times New Roman" w:cs="Times New Roman"/>
          <w:sz w:val="24"/>
          <w:szCs w:val="24"/>
        </w:rPr>
        <w:t xml:space="preserve">, </w:t>
      </w:r>
      <w:r w:rsidRPr="005A7756">
        <w:rPr>
          <w:rFonts w:ascii="Times New Roman" w:hAnsi="Times New Roman" w:cs="Times New Roman"/>
          <w:sz w:val="24"/>
          <w:szCs w:val="24"/>
        </w:rPr>
        <w:t xml:space="preserve">так как в состав активов </w:t>
      </w:r>
      <w:r w:rsidRPr="005A7756">
        <w:rPr>
          <w:rFonts w:ascii="Times New Roman" w:hAnsi="Times New Roman" w:cs="Times New Roman"/>
          <w:sz w:val="24"/>
          <w:szCs w:val="24"/>
        </w:rPr>
        <w:t xml:space="preserve">фонда опционные и фьючерсные договоры (контракты) </w:t>
      </w:r>
      <w:r w:rsidRPr="005A7756">
        <w:rPr>
          <w:rFonts w:ascii="Times New Roman" w:hAnsi="Times New Roman" w:cs="Times New Roman"/>
          <w:sz w:val="24"/>
          <w:szCs w:val="24"/>
        </w:rPr>
        <w:t>не приобретаются</w:t>
      </w:r>
      <w:r w:rsidRPr="005A7756">
        <w:rPr>
          <w:rFonts w:ascii="Times New Roman" w:hAnsi="Times New Roman" w:cs="Times New Roman"/>
          <w:sz w:val="24"/>
          <w:szCs w:val="24"/>
        </w:rPr>
        <w:t>.</w:t>
      </w:r>
    </w:p>
    <w:p w:rsidR="00301415" w:rsidRPr="005A7756" w:rsidRDefault="00301415" w:rsidP="005244C1">
      <w:pPr>
        <w:rPr>
          <w:sz w:val="16"/>
          <w:szCs w:val="16"/>
        </w:rPr>
      </w:pPr>
      <w:bookmarkStart w:id="0" w:name="_GoBack"/>
      <w:bookmarkEnd w:id="0"/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</w:p>
    <w:p w:rsidR="00301415" w:rsidRPr="00141D56" w:rsidRDefault="005A7756" w:rsidP="005244C1">
      <w:r w:rsidRPr="005A7756">
        <w:t xml:space="preserve">ООО </w:t>
      </w:r>
      <w:r w:rsidRPr="005A7756">
        <w:t>"Северо-западная управляющая компания"</w:t>
      </w:r>
      <w:r w:rsidRPr="005A7756">
        <w:t xml:space="preserve"> </w:t>
      </w:r>
      <w:r>
        <w:t xml:space="preserve">                     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7"/>
      <w:footerReference w:type="even" r:id="rId8"/>
      <w:footerReference w:type="default" r:id="rId9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5" w:rsidRDefault="00504BC5" w:rsidP="00CE737F">
      <w:r>
        <w:separator/>
      </w:r>
    </w:p>
  </w:endnote>
  <w:endnote w:type="continuationSeparator" w:id="0">
    <w:p w:rsidR="00504BC5" w:rsidRDefault="00504BC5" w:rsidP="00C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BC5" w:rsidRDefault="00504BC5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756">
      <w:rPr>
        <w:rStyle w:val="a7"/>
        <w:noProof/>
      </w:rPr>
      <w:t>1</w:t>
    </w:r>
    <w:r>
      <w:rPr>
        <w:rStyle w:val="a7"/>
      </w:rPr>
      <w:fldChar w:fldCharType="end"/>
    </w:r>
  </w:p>
  <w:p w:rsidR="00504BC5" w:rsidRPr="0017257A" w:rsidRDefault="00C43245" w:rsidP="000B3D1D">
    <w:pPr>
      <w:pStyle w:val="a5"/>
      <w:ind w:right="360"/>
      <w:jc w:val="center"/>
      <w:rPr>
        <w:lang w:val="en-US"/>
      </w:rPr>
    </w:pPr>
    <w:r>
      <w:rPr>
        <w:noProof/>
      </w:rPr>
      <w:drawing>
        <wp:inline distT="0" distB="0" distL="0" distR="0">
          <wp:extent cx="4891405" cy="483235"/>
          <wp:effectExtent l="0" t="0" r="444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489140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5" w:rsidRDefault="00504BC5" w:rsidP="00CE737F">
      <w:r>
        <w:separator/>
      </w:r>
    </w:p>
  </w:footnote>
  <w:footnote w:type="continuationSeparator" w:id="0">
    <w:p w:rsidR="00504BC5" w:rsidRDefault="00504BC5" w:rsidP="00CE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Pr="0017257A" w:rsidRDefault="00C43245" w:rsidP="0017257A">
    <w:pPr>
      <w:pStyle w:val="a3"/>
      <w:jc w:val="center"/>
    </w:pPr>
    <w:r>
      <w:rPr>
        <w:noProof/>
      </w:rPr>
      <w:drawing>
        <wp:inline distT="0" distB="0" distL="0" distR="0">
          <wp:extent cx="3070860" cy="621030"/>
          <wp:effectExtent l="0" t="0" r="0" b="762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2" r="3030"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C1"/>
    <w:rsid w:val="0003654F"/>
    <w:rsid w:val="000B13B5"/>
    <w:rsid w:val="000B3D1D"/>
    <w:rsid w:val="000C21C9"/>
    <w:rsid w:val="000E5320"/>
    <w:rsid w:val="00141D56"/>
    <w:rsid w:val="00166BDC"/>
    <w:rsid w:val="0017257A"/>
    <w:rsid w:val="00255479"/>
    <w:rsid w:val="002931ED"/>
    <w:rsid w:val="002A6EC9"/>
    <w:rsid w:val="00301415"/>
    <w:rsid w:val="0031518A"/>
    <w:rsid w:val="003304DF"/>
    <w:rsid w:val="00361778"/>
    <w:rsid w:val="0036563B"/>
    <w:rsid w:val="003A043B"/>
    <w:rsid w:val="003B0A9D"/>
    <w:rsid w:val="003D03A9"/>
    <w:rsid w:val="003D0812"/>
    <w:rsid w:val="00463F9F"/>
    <w:rsid w:val="00485E1A"/>
    <w:rsid w:val="004D5275"/>
    <w:rsid w:val="00504BC5"/>
    <w:rsid w:val="005244C1"/>
    <w:rsid w:val="005446F9"/>
    <w:rsid w:val="00551003"/>
    <w:rsid w:val="005A7756"/>
    <w:rsid w:val="00605082"/>
    <w:rsid w:val="006164EB"/>
    <w:rsid w:val="006742CC"/>
    <w:rsid w:val="00723791"/>
    <w:rsid w:val="00723E81"/>
    <w:rsid w:val="00725F94"/>
    <w:rsid w:val="007378D2"/>
    <w:rsid w:val="007E0B6C"/>
    <w:rsid w:val="00863974"/>
    <w:rsid w:val="008B194F"/>
    <w:rsid w:val="00905B4B"/>
    <w:rsid w:val="0094116A"/>
    <w:rsid w:val="00964AAC"/>
    <w:rsid w:val="009715B6"/>
    <w:rsid w:val="009C2027"/>
    <w:rsid w:val="009C2DBF"/>
    <w:rsid w:val="009F3130"/>
    <w:rsid w:val="00A4029B"/>
    <w:rsid w:val="00A520F0"/>
    <w:rsid w:val="00AC019B"/>
    <w:rsid w:val="00B11009"/>
    <w:rsid w:val="00B40A61"/>
    <w:rsid w:val="00B83767"/>
    <w:rsid w:val="00BB1737"/>
    <w:rsid w:val="00BC5F64"/>
    <w:rsid w:val="00C43245"/>
    <w:rsid w:val="00C7041A"/>
    <w:rsid w:val="00CA4F01"/>
    <w:rsid w:val="00CA6DB0"/>
    <w:rsid w:val="00CE737F"/>
    <w:rsid w:val="00D562D4"/>
    <w:rsid w:val="00D87703"/>
    <w:rsid w:val="00DC50BE"/>
    <w:rsid w:val="00DD65CC"/>
    <w:rsid w:val="00DF35AC"/>
    <w:rsid w:val="00DF3BEB"/>
    <w:rsid w:val="00E268DD"/>
    <w:rsid w:val="00E804EE"/>
    <w:rsid w:val="00EB6636"/>
    <w:rsid w:val="00ED202D"/>
    <w:rsid w:val="00F12831"/>
    <w:rsid w:val="00F31E6D"/>
    <w:rsid w:val="00F961A8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C2027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 Григорий Владимирович</dc:creator>
  <cp:lastModifiedBy>Лаврентьева Ирина Юрьевна</cp:lastModifiedBy>
  <cp:revision>4</cp:revision>
  <cp:lastPrinted>2015-04-02T12:04:00Z</cp:lastPrinted>
  <dcterms:created xsi:type="dcterms:W3CDTF">2016-04-12T11:49:00Z</dcterms:created>
  <dcterms:modified xsi:type="dcterms:W3CDTF">2016-04-12T12:30:00Z</dcterms:modified>
</cp:coreProperties>
</file>